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4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0549E" w:rsidRDefault="00D053D8" w:rsidP="0040549E">
      <w:pPr>
        <w:tabs>
          <w:tab w:val="center" w:pos="4677"/>
          <w:tab w:val="right" w:pos="9355"/>
        </w:tabs>
        <w:spacing w:after="0" w:line="240" w:lineRule="auto"/>
        <w:ind w:left="-284" w:right="-8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</w:t>
      </w:r>
      <w:r w:rsidR="0040549E">
        <w:rPr>
          <w:rFonts w:ascii="Times New Roman" w:hAnsi="Times New Roman" w:cs="Times New Roman"/>
          <w:sz w:val="24"/>
          <w:szCs w:val="24"/>
        </w:rPr>
        <w:t>ых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дом</w:t>
      </w:r>
      <w:r w:rsidR="0040549E">
        <w:rPr>
          <w:rFonts w:ascii="Times New Roman" w:hAnsi="Times New Roman" w:cs="Times New Roman"/>
          <w:sz w:val="24"/>
          <w:szCs w:val="24"/>
        </w:rPr>
        <w:t xml:space="preserve">ах г. </w:t>
      </w:r>
      <w:r w:rsidR="003A011C">
        <w:rPr>
          <w:rFonts w:ascii="Times New Roman" w:hAnsi="Times New Roman" w:cs="Times New Roman"/>
          <w:sz w:val="24"/>
          <w:szCs w:val="24"/>
        </w:rPr>
        <w:t>Северска</w:t>
      </w:r>
      <w:r w:rsidR="0040549E">
        <w:rPr>
          <w:rFonts w:ascii="Times New Roman" w:hAnsi="Times New Roman" w:cs="Times New Roman"/>
          <w:sz w:val="24"/>
          <w:szCs w:val="24"/>
        </w:rPr>
        <w:t xml:space="preserve"> по </w:t>
      </w:r>
      <w:r w:rsidR="003A011C">
        <w:rPr>
          <w:rFonts w:ascii="Times New Roman" w:hAnsi="Times New Roman" w:cs="Times New Roman"/>
          <w:sz w:val="24"/>
          <w:szCs w:val="24"/>
        </w:rPr>
        <w:t>2</w:t>
      </w:r>
      <w:r w:rsidR="0040549E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40549E" w:rsidRPr="0040549E" w:rsidRDefault="0040549E" w:rsidP="0040549E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A366E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№1 - </w:t>
      </w:r>
      <w:r w:rsidRPr="0040549E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</w:t>
      </w:r>
      <w:r w:rsidR="003A011C">
        <w:rPr>
          <w:rFonts w:ascii="Times New Roman" w:hAnsi="Times New Roman" w:cs="Times New Roman"/>
          <w:sz w:val="24"/>
          <w:szCs w:val="24"/>
        </w:rPr>
        <w:t>Северск, ул. Ленинградская</w:t>
      </w:r>
      <w:r w:rsidRPr="0040549E">
        <w:rPr>
          <w:rFonts w:ascii="Times New Roman" w:hAnsi="Times New Roman" w:cs="Times New Roman"/>
          <w:sz w:val="24"/>
          <w:szCs w:val="24"/>
        </w:rPr>
        <w:t>,</w:t>
      </w:r>
      <w:r w:rsidR="003A011C">
        <w:rPr>
          <w:rFonts w:ascii="Times New Roman" w:hAnsi="Times New Roman" w:cs="Times New Roman"/>
          <w:sz w:val="24"/>
          <w:szCs w:val="24"/>
        </w:rPr>
        <w:t xml:space="preserve"> д. 1</w:t>
      </w:r>
      <w:r w:rsidRPr="0040549E">
        <w:rPr>
          <w:rFonts w:ascii="Times New Roman" w:hAnsi="Times New Roman" w:cs="Times New Roman"/>
          <w:sz w:val="24"/>
          <w:szCs w:val="24"/>
        </w:rPr>
        <w:t>4, п.1</w:t>
      </w:r>
      <w:r w:rsidR="003A011C">
        <w:rPr>
          <w:rFonts w:ascii="Times New Roman" w:hAnsi="Times New Roman" w:cs="Times New Roman"/>
          <w:sz w:val="24"/>
          <w:szCs w:val="24"/>
        </w:rPr>
        <w:t>-п.5</w:t>
      </w:r>
      <w:r w:rsidRPr="0040549E">
        <w:rPr>
          <w:rFonts w:ascii="Times New Roman" w:hAnsi="Times New Roman" w:cs="Times New Roman"/>
          <w:sz w:val="24"/>
          <w:szCs w:val="24"/>
        </w:rPr>
        <w:t>;</w:t>
      </w:r>
    </w:p>
    <w:p w:rsidR="0040549E" w:rsidRPr="003A011C" w:rsidRDefault="00A366E4" w:rsidP="003A011C">
      <w:pPr>
        <w:tabs>
          <w:tab w:val="left" w:pos="1134"/>
          <w:tab w:val="center" w:pos="4677"/>
          <w:tab w:val="right" w:pos="9355"/>
        </w:tabs>
        <w:spacing w:after="0"/>
        <w:ind w:left="-284" w:right="-81"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 </w:t>
      </w:r>
      <w:r w:rsidR="0040549E" w:rsidRPr="0040549E">
        <w:rPr>
          <w:rFonts w:ascii="Times New Roman" w:hAnsi="Times New Roman" w:cs="Times New Roman"/>
          <w:spacing w:val="-4"/>
          <w:sz w:val="24"/>
          <w:szCs w:val="24"/>
        </w:rPr>
        <w:t xml:space="preserve">по лоту №2 - </w:t>
      </w:r>
      <w:r w:rsidR="0040549E" w:rsidRPr="0040549E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общего имущества (замена лифтового оборудования пассажирских лифтов) в многоквартирном доме по адресу: Томская область, г. </w:t>
      </w:r>
      <w:r w:rsidR="003A011C">
        <w:rPr>
          <w:rFonts w:ascii="Times New Roman" w:hAnsi="Times New Roman" w:cs="Times New Roman"/>
          <w:sz w:val="24"/>
          <w:szCs w:val="24"/>
        </w:rPr>
        <w:t>Северск</w:t>
      </w:r>
      <w:r w:rsidR="0040549E" w:rsidRPr="0040549E">
        <w:rPr>
          <w:rFonts w:ascii="Times New Roman" w:hAnsi="Times New Roman" w:cs="Times New Roman"/>
          <w:sz w:val="24"/>
          <w:szCs w:val="24"/>
        </w:rPr>
        <w:t xml:space="preserve">, ул. </w:t>
      </w:r>
      <w:r w:rsidR="00DC606F">
        <w:rPr>
          <w:rFonts w:ascii="Times New Roman" w:hAnsi="Times New Roman" w:cs="Times New Roman"/>
          <w:sz w:val="24"/>
          <w:szCs w:val="24"/>
        </w:rPr>
        <w:t>Калинина,</w:t>
      </w:r>
      <w:r w:rsidR="003A011C">
        <w:rPr>
          <w:rFonts w:ascii="Times New Roman" w:hAnsi="Times New Roman" w:cs="Times New Roman"/>
          <w:sz w:val="24"/>
          <w:szCs w:val="24"/>
        </w:rPr>
        <w:t xml:space="preserve"> </w:t>
      </w:r>
      <w:r w:rsidR="00DC606F">
        <w:rPr>
          <w:rFonts w:ascii="Times New Roman" w:hAnsi="Times New Roman" w:cs="Times New Roman"/>
          <w:sz w:val="24"/>
          <w:szCs w:val="24"/>
        </w:rPr>
        <w:t>д</w:t>
      </w:r>
      <w:r w:rsidR="003A011C">
        <w:rPr>
          <w:rFonts w:ascii="Times New Roman" w:hAnsi="Times New Roman" w:cs="Times New Roman"/>
          <w:sz w:val="24"/>
          <w:szCs w:val="24"/>
        </w:rPr>
        <w:t>. 131</w:t>
      </w:r>
      <w:r w:rsidR="0040549E" w:rsidRPr="0040549E">
        <w:rPr>
          <w:rFonts w:ascii="Times New Roman" w:hAnsi="Times New Roman" w:cs="Times New Roman"/>
          <w:sz w:val="24"/>
          <w:szCs w:val="24"/>
        </w:rPr>
        <w:t>, п.1 - п.</w:t>
      </w:r>
      <w:r w:rsidR="003A011C">
        <w:rPr>
          <w:rFonts w:ascii="Times New Roman" w:hAnsi="Times New Roman" w:cs="Times New Roman"/>
          <w:sz w:val="24"/>
          <w:szCs w:val="24"/>
        </w:rPr>
        <w:t>5, п. 7.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3A011C" w:rsidRDefault="00167846" w:rsidP="003A011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3A011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13253C" w:rsidRDefault="00167846" w:rsidP="003A011C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526CA6" w:rsidRPr="002E49F2" w:rsidTr="003A011C">
        <w:trPr>
          <w:trHeight w:val="601"/>
        </w:trPr>
        <w:tc>
          <w:tcPr>
            <w:tcW w:w="2977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379" w:type="dxa"/>
            <w:shd w:val="clear" w:color="auto" w:fill="auto"/>
          </w:tcPr>
          <w:p w:rsidR="00526CA6" w:rsidRPr="002E49F2" w:rsidRDefault="00526CA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366E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3A011C">
        <w:trPr>
          <w:trHeight w:val="601"/>
        </w:trPr>
        <w:tc>
          <w:tcPr>
            <w:tcW w:w="2977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379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3A011C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379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3A011C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1861E6" w:rsidRPr="002E49F2" w:rsidRDefault="00167846" w:rsidP="00A366E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36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3A011C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3A011C">
        <w:trPr>
          <w:trHeight w:val="354"/>
        </w:trPr>
        <w:tc>
          <w:tcPr>
            <w:tcW w:w="2977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A366E4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1E6" w:rsidRDefault="00A366E4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лотам №№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отношении каждого лота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D37E93" w:rsidRPr="003A011C" w:rsidRDefault="0081590C" w:rsidP="003A011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A6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№№1, </w:t>
      </w:r>
      <w:bookmarkStart w:id="0" w:name="_GoBack"/>
      <w:bookmarkEnd w:id="0"/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3A011C" w:rsidRDefault="00167846" w:rsidP="003A011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A366E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A366E4" w:rsidRDefault="00A366E4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0A43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A43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93" w:rsidRDefault="000A4393" w:rsidP="003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5710E6" w:rsidRPr="0013253C" w:rsidRDefault="005710E6" w:rsidP="003A0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0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A4393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C92593" w:rsidRDefault="00C92593" w:rsidP="003A011C"/>
    <w:p w:rsidR="000A4393" w:rsidRDefault="000A4393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3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2533AE" w:rsidP="003A0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3A011C" w:rsidP="00253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45" w:type="dxa"/>
          </w:tcPr>
          <w:p w:rsidR="00167846" w:rsidRPr="0013253C" w:rsidRDefault="00167846" w:rsidP="003A01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3A011C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3AE" w:rsidRDefault="002533AE" w:rsidP="002533AE"/>
    <w:p w:rsidR="002533AE" w:rsidRPr="0013253C" w:rsidRDefault="002533AE" w:rsidP="002533AE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01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3AE" w:rsidRPr="0013253C" w:rsidTr="0021211A">
        <w:tc>
          <w:tcPr>
            <w:tcW w:w="112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3AE" w:rsidRPr="0013253C" w:rsidTr="0021211A">
        <w:trPr>
          <w:trHeight w:val="499"/>
        </w:trPr>
        <w:tc>
          <w:tcPr>
            <w:tcW w:w="1129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3AE" w:rsidRPr="0013253C" w:rsidRDefault="003A011C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919" w:type="dxa"/>
          </w:tcPr>
          <w:p w:rsidR="002533AE" w:rsidRPr="0013253C" w:rsidRDefault="003A011C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045" w:type="dxa"/>
          </w:tcPr>
          <w:p w:rsidR="002533AE" w:rsidRPr="0013253C" w:rsidRDefault="002533AE" w:rsidP="003A01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3A011C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2533AE" w:rsidRPr="0013253C" w:rsidRDefault="002533AE" w:rsidP="00212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3AE" w:rsidRDefault="002533AE" w:rsidP="00253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644"/>
        <w:gridCol w:w="2405"/>
      </w:tblGrid>
      <w:tr w:rsidR="00167846" w:rsidRPr="0013253C" w:rsidTr="00D7335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5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3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7335B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8223DA" w:rsidP="003A0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3A011C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2533AE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D7335B" w:rsidRDefault="003A011C" w:rsidP="003A01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ограниченной ответственностью 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3DA" w:rsidRPr="008B40BF" w:rsidRDefault="008223DA" w:rsidP="00D7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25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4020390</w:t>
            </w:r>
          </w:p>
        </w:tc>
        <w:tc>
          <w:tcPr>
            <w:tcW w:w="1352" w:type="pct"/>
            <w:shd w:val="clear" w:color="auto" w:fill="auto"/>
          </w:tcPr>
          <w:p w:rsidR="008223DA" w:rsidRDefault="008223DA" w:rsidP="00D7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7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 w:rsidR="00D7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 w:rsidR="00D7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5а. оф. Ц042</w:t>
            </w:r>
          </w:p>
        </w:tc>
        <w:tc>
          <w:tcPr>
            <w:tcW w:w="1230" w:type="pct"/>
            <w:shd w:val="clear" w:color="auto" w:fill="auto"/>
          </w:tcPr>
          <w:p w:rsidR="008223DA" w:rsidRDefault="00D7335B" w:rsidP="0025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634027,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5а. оф. Ц042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3AE" w:rsidRPr="0013253C" w:rsidTr="002121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AE" w:rsidRPr="0013253C" w:rsidRDefault="002533AE" w:rsidP="002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3AE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 w:rsidR="004C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1</w:t>
            </w:r>
            <w:r w:rsidR="00D7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533AE" w:rsidRPr="0013253C" w:rsidRDefault="002533AE" w:rsidP="0021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3AE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3AE" w:rsidRPr="0013253C" w:rsidRDefault="002533AE" w:rsidP="002533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644"/>
        <w:gridCol w:w="2405"/>
      </w:tblGrid>
      <w:tr w:rsidR="002533AE" w:rsidRPr="0013253C" w:rsidTr="00D7335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52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30" w:type="pct"/>
            <w:shd w:val="clear" w:color="auto" w:fill="auto"/>
            <w:hideMark/>
          </w:tcPr>
          <w:p w:rsidR="002533AE" w:rsidRPr="0013253C" w:rsidRDefault="002533AE" w:rsidP="00212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D7335B" w:rsidRPr="0013253C" w:rsidTr="00D7335B">
        <w:trPr>
          <w:trHeight w:val="450"/>
        </w:trPr>
        <w:tc>
          <w:tcPr>
            <w:tcW w:w="1016" w:type="pct"/>
            <w:shd w:val="clear" w:color="auto" w:fill="auto"/>
          </w:tcPr>
          <w:p w:rsidR="00D7335B" w:rsidRDefault="00D7335B" w:rsidP="00D7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16-СМР-Сл-2-1</w:t>
            </w:r>
          </w:p>
        </w:tc>
        <w:tc>
          <w:tcPr>
            <w:tcW w:w="1402" w:type="pct"/>
            <w:shd w:val="clear" w:color="auto" w:fill="auto"/>
          </w:tcPr>
          <w:p w:rsidR="00D7335B" w:rsidRDefault="00D7335B" w:rsidP="00D7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«Лифтов, автоматики, телемеханики» </w:t>
            </w:r>
          </w:p>
          <w:p w:rsidR="00D7335B" w:rsidRPr="008B40BF" w:rsidRDefault="00D7335B" w:rsidP="00D733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352" w:type="pct"/>
            <w:shd w:val="clear" w:color="auto" w:fill="auto"/>
          </w:tcPr>
          <w:p w:rsidR="00D7335B" w:rsidRDefault="00D7335B" w:rsidP="00D7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  <w:tc>
          <w:tcPr>
            <w:tcW w:w="1230" w:type="pct"/>
            <w:shd w:val="clear" w:color="auto" w:fill="auto"/>
          </w:tcPr>
          <w:p w:rsidR="00D7335B" w:rsidRDefault="00D7335B" w:rsidP="00D7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634019,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</w:tr>
    </w:tbl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Pr="0013253C" w:rsidRDefault="002533AE" w:rsidP="00253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AE" w:rsidRDefault="00253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4C23A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3AE">
        <w:rPr>
          <w:rFonts w:ascii="Times New Roman" w:hAnsi="Times New Roman" w:cs="Times New Roman"/>
          <w:sz w:val="24"/>
          <w:szCs w:val="24"/>
        </w:rPr>
        <w:t>к Протоколу № 1 от 1</w:t>
      </w:r>
      <w:r w:rsidR="00D7335B">
        <w:rPr>
          <w:rFonts w:ascii="Times New Roman" w:hAnsi="Times New Roman" w:cs="Times New Roman"/>
          <w:sz w:val="24"/>
          <w:szCs w:val="24"/>
        </w:rPr>
        <w:t>4</w:t>
      </w:r>
      <w:r w:rsidR="004C23A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53785B" w:rsidRPr="006F2569" w:rsidTr="0053785B">
        <w:tc>
          <w:tcPr>
            <w:tcW w:w="562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53785B" w:rsidRPr="00466AFA" w:rsidRDefault="0053785B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785B" w:rsidRPr="006F2569" w:rsidTr="0053785B">
        <w:tc>
          <w:tcPr>
            <w:tcW w:w="562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4C23AE" w:rsidP="00D7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D7335B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785B" w:rsidRPr="008B64FF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53785B" w:rsidRPr="0072180E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53785B" w:rsidRPr="0053785B" w:rsidRDefault="0053785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8712B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1</w:t>
      </w:r>
      <w:r w:rsidR="00D733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4C23AE" w:rsidRDefault="004C23AE" w:rsidP="004C2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C23AE" w:rsidRDefault="004C23AE" w:rsidP="004C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4C23AE" w:rsidRPr="006F2569" w:rsidTr="0021211A">
        <w:tc>
          <w:tcPr>
            <w:tcW w:w="562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vMerge w:val="restart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4C23AE" w:rsidRPr="00466AFA" w:rsidRDefault="004C23AE" w:rsidP="002121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3AE" w:rsidRPr="006F2569" w:rsidTr="0021211A">
        <w:tc>
          <w:tcPr>
            <w:tcW w:w="562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D733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D7335B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-2-1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6F2569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53785B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C23AE" w:rsidRPr="006F2569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23AE" w:rsidRPr="006F2569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C23AE" w:rsidRPr="004F24E0" w:rsidRDefault="004C23AE" w:rsidP="0021211A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 w:val="restart"/>
          </w:tcPr>
          <w:p w:rsidR="004C23AE" w:rsidRPr="004F24E0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  <w:vMerge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4C23AE" w:rsidRPr="008B64FF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4C23AE" w:rsidRPr="00ED338D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4C23AE" w:rsidRPr="001316C2" w:rsidRDefault="004C23AE" w:rsidP="0021211A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4C23AE" w:rsidRPr="00934A7A" w:rsidRDefault="004C23AE" w:rsidP="0021211A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23AE" w:rsidRPr="008B64FF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C23AE" w:rsidRPr="0072180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23AE" w:rsidRPr="00E31F0F" w:rsidTr="0021211A">
        <w:tc>
          <w:tcPr>
            <w:tcW w:w="562" w:type="dxa"/>
          </w:tcPr>
          <w:p w:rsidR="004C23AE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</w:tcPr>
          <w:p w:rsidR="004C23AE" w:rsidRPr="0053785B" w:rsidRDefault="004C23AE" w:rsidP="0021211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976" w:type="dxa"/>
          </w:tcPr>
          <w:p w:rsidR="004C23AE" w:rsidRDefault="004C23AE" w:rsidP="002121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C23AE" w:rsidRDefault="004C23AE" w:rsidP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AE" w:rsidRDefault="004C23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3AE" w:rsidSect="003A011C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A4393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2004A6"/>
    <w:rsid w:val="002128F3"/>
    <w:rsid w:val="00217C29"/>
    <w:rsid w:val="0022365E"/>
    <w:rsid w:val="002433AA"/>
    <w:rsid w:val="002533AE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A011C"/>
    <w:rsid w:val="003E2C02"/>
    <w:rsid w:val="003E588E"/>
    <w:rsid w:val="0040549E"/>
    <w:rsid w:val="00444BE1"/>
    <w:rsid w:val="004714F3"/>
    <w:rsid w:val="00475D4B"/>
    <w:rsid w:val="004900AD"/>
    <w:rsid w:val="0049363D"/>
    <w:rsid w:val="004C23AE"/>
    <w:rsid w:val="004C3A70"/>
    <w:rsid w:val="004D5916"/>
    <w:rsid w:val="004E3496"/>
    <w:rsid w:val="004E75A7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712B4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366E4"/>
    <w:rsid w:val="00A47BC3"/>
    <w:rsid w:val="00A66D54"/>
    <w:rsid w:val="00A779FD"/>
    <w:rsid w:val="00A8477F"/>
    <w:rsid w:val="00AA70E2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7335B"/>
    <w:rsid w:val="00D97277"/>
    <w:rsid w:val="00DC4DD2"/>
    <w:rsid w:val="00DC5969"/>
    <w:rsid w:val="00DC606F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11251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4368-C4CB-4311-8AAA-8F00F68C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2016-10-17T06:43:00Z</cp:lastPrinted>
  <dcterms:created xsi:type="dcterms:W3CDTF">2016-10-17T06:08:00Z</dcterms:created>
  <dcterms:modified xsi:type="dcterms:W3CDTF">2016-10-18T01:07:00Z</dcterms:modified>
</cp:coreProperties>
</file>